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0F" w:rsidRDefault="00AA0711" w:rsidP="00BC53A1">
      <w:pPr>
        <w:ind w:left="0"/>
        <w:jc w:val="both"/>
        <w:rPr>
          <w:rFonts w:ascii="Calibri" w:hAnsi="Calibri" w:cs="Calibri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447675</wp:posOffset>
            </wp:positionH>
            <wp:positionV relativeFrom="page">
              <wp:posOffset>94615</wp:posOffset>
            </wp:positionV>
            <wp:extent cx="6690360" cy="828040"/>
            <wp:effectExtent l="0" t="0" r="0" b="0"/>
            <wp:wrapNone/>
            <wp:docPr id="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38735</wp:posOffset>
            </wp:positionH>
            <wp:positionV relativeFrom="margin">
              <wp:posOffset>-362585</wp:posOffset>
            </wp:positionV>
            <wp:extent cx="6760845" cy="770890"/>
            <wp:effectExtent l="0" t="0" r="1905" b="0"/>
            <wp:wrapNone/>
            <wp:docPr id="19" name="obrázek 19" descr="KPPP a DVP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PPP a DVPP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4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A1F" w:rsidRDefault="00D87A1F" w:rsidP="00BC53A1">
      <w:pPr>
        <w:ind w:left="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D87A1F" w:rsidRPr="00D87A1F" w:rsidRDefault="00D87A1F" w:rsidP="00D87A1F">
      <w:pPr>
        <w:rPr>
          <w:rFonts w:ascii="Calibri" w:hAnsi="Calibri" w:cs="Calibri"/>
          <w:sz w:val="28"/>
          <w:szCs w:val="28"/>
        </w:rPr>
      </w:pPr>
    </w:p>
    <w:p w:rsidR="00D87A1F" w:rsidRDefault="00D87A1F" w:rsidP="00D87A1F">
      <w:pPr>
        <w:rPr>
          <w:rFonts w:ascii="Calibri" w:hAnsi="Calibri" w:cs="Calibri"/>
          <w:sz w:val="28"/>
          <w:szCs w:val="28"/>
        </w:rPr>
      </w:pPr>
    </w:p>
    <w:p w:rsidR="00205A0F" w:rsidRPr="00230A0B" w:rsidRDefault="00AA0711" w:rsidP="00D87A1F">
      <w:pPr>
        <w:jc w:val="both"/>
        <w:rPr>
          <w:b/>
        </w:rPr>
      </w:pPr>
      <w:r w:rsidRPr="00230A0B">
        <w:rPr>
          <w:b/>
        </w:rPr>
        <w:t>Literatura: výchova</w:t>
      </w:r>
    </w:p>
    <w:p w:rsidR="00D87A1F" w:rsidRDefault="00D87A1F" w:rsidP="00D87A1F">
      <w:pPr>
        <w:jc w:val="both"/>
      </w:pPr>
    </w:p>
    <w:p w:rsidR="00D87A1F" w:rsidRDefault="00D87A1F" w:rsidP="00D87A1F">
      <w:pPr>
        <w:numPr>
          <w:ilvl w:val="0"/>
          <w:numId w:val="16"/>
        </w:numPr>
        <w:jc w:val="both"/>
      </w:pPr>
      <w:r>
        <w:t>Biddulph, Steve: Výchova kluků,  Portál 2006</w:t>
      </w:r>
    </w:p>
    <w:p w:rsidR="00D87A1F" w:rsidRDefault="00D87A1F" w:rsidP="00D87A1F">
      <w:pPr>
        <w:numPr>
          <w:ilvl w:val="0"/>
          <w:numId w:val="16"/>
        </w:numPr>
        <w:jc w:val="both"/>
      </w:pPr>
      <w:r>
        <w:t>Preuschoff, Gisella: Výchova dívek,  Portál 2007</w:t>
      </w:r>
    </w:p>
    <w:p w:rsidR="00D87A1F" w:rsidRDefault="00D87A1F" w:rsidP="00D87A1F">
      <w:pPr>
        <w:numPr>
          <w:ilvl w:val="0"/>
          <w:numId w:val="16"/>
        </w:numPr>
        <w:jc w:val="both"/>
      </w:pPr>
      <w:r>
        <w:t>Novák, Tomáš: Vztah matky a dcery,  Grada Publishing 2008</w:t>
      </w:r>
    </w:p>
    <w:p w:rsidR="00D87A1F" w:rsidRDefault="00D87A1F" w:rsidP="00D87A1F">
      <w:pPr>
        <w:numPr>
          <w:ilvl w:val="0"/>
          <w:numId w:val="16"/>
        </w:numPr>
        <w:jc w:val="both"/>
      </w:pPr>
      <w:r>
        <w:t>Novák, Tomáš: Vztah otce a dcery, Grada Publishing 2009</w:t>
      </w:r>
    </w:p>
    <w:p w:rsidR="00D87A1F" w:rsidRDefault="00D87A1F" w:rsidP="00D87A1F">
      <w:pPr>
        <w:numPr>
          <w:ilvl w:val="0"/>
          <w:numId w:val="16"/>
        </w:numPr>
        <w:jc w:val="both"/>
      </w:pPr>
      <w:r>
        <w:t>Novák, Tomáš: Vztah otce a syna, Grada Publishing 2008</w:t>
      </w:r>
    </w:p>
    <w:p w:rsidR="00D87A1F" w:rsidRDefault="00D87A1F" w:rsidP="00D87A1F">
      <w:pPr>
        <w:numPr>
          <w:ilvl w:val="0"/>
          <w:numId w:val="16"/>
        </w:numPr>
        <w:jc w:val="both"/>
      </w:pPr>
      <w:r>
        <w:t>Novák, T.; Dvořáčková, Blanka.:Vztah matky a syna, Grada Publishing 2008</w:t>
      </w:r>
    </w:p>
    <w:p w:rsidR="00D87A1F" w:rsidRDefault="00D87A1F" w:rsidP="00D87A1F">
      <w:pPr>
        <w:numPr>
          <w:ilvl w:val="0"/>
          <w:numId w:val="16"/>
        </w:numPr>
        <w:jc w:val="both"/>
      </w:pPr>
      <w:r>
        <w:t>Matějček, Zdeněk: Po dobrém nebo po zlém, Portál 1994</w:t>
      </w:r>
    </w:p>
    <w:p w:rsidR="00D87A1F" w:rsidRDefault="00D87A1F" w:rsidP="00D87A1F">
      <w:pPr>
        <w:numPr>
          <w:ilvl w:val="0"/>
          <w:numId w:val="16"/>
        </w:numPr>
        <w:jc w:val="both"/>
      </w:pPr>
      <w:r>
        <w:t>Matějček, Zdeněk: Co děti nejvíce potřebují, Portál 1994</w:t>
      </w:r>
    </w:p>
    <w:p w:rsidR="00D87A1F" w:rsidRDefault="00D87A1F" w:rsidP="00D87A1F">
      <w:pPr>
        <w:numPr>
          <w:ilvl w:val="0"/>
          <w:numId w:val="16"/>
        </w:numPr>
        <w:jc w:val="both"/>
      </w:pPr>
      <w:r>
        <w:t>Matějček, Zdeněk:Co, kdy a jak ve výchově dětí, Portál 2000</w:t>
      </w:r>
    </w:p>
    <w:p w:rsidR="00D87A1F" w:rsidRDefault="00D87A1F" w:rsidP="00D87A1F">
      <w:pPr>
        <w:numPr>
          <w:ilvl w:val="0"/>
          <w:numId w:val="16"/>
        </w:numPr>
        <w:jc w:val="both"/>
      </w:pPr>
      <w:r>
        <w:t>Matějček, Z.;</w:t>
      </w:r>
      <w:r w:rsidR="00EA29D9">
        <w:t xml:space="preserve"> </w:t>
      </w:r>
      <w:r>
        <w:t>Pokorná, Marie: Radosti a strasti, H+H 1998</w:t>
      </w:r>
    </w:p>
    <w:p w:rsidR="005608B1" w:rsidRDefault="005608B1" w:rsidP="00D87A1F">
      <w:pPr>
        <w:numPr>
          <w:ilvl w:val="0"/>
          <w:numId w:val="16"/>
        </w:numPr>
        <w:jc w:val="both"/>
      </w:pPr>
      <w:r>
        <w:t xml:space="preserve">Matějček, Z., Dytrych, Zdeněk: Jak a proč nás trápí děti, </w:t>
      </w:r>
      <w:r w:rsidR="00EA29D9">
        <w:t>Grada Publishing 1997</w:t>
      </w:r>
    </w:p>
    <w:p w:rsidR="00D87A1F" w:rsidRDefault="00D87A1F" w:rsidP="00D87A1F">
      <w:pPr>
        <w:numPr>
          <w:ilvl w:val="0"/>
          <w:numId w:val="16"/>
        </w:numPr>
        <w:jc w:val="both"/>
      </w:pPr>
      <w:r>
        <w:t>Prekopová, Jiřina: Jak být dobrým rodičem, Grada P. 2001</w:t>
      </w:r>
    </w:p>
    <w:p w:rsidR="00D87A1F" w:rsidRDefault="00D87A1F" w:rsidP="00D87A1F">
      <w:pPr>
        <w:numPr>
          <w:ilvl w:val="0"/>
          <w:numId w:val="16"/>
        </w:numPr>
        <w:jc w:val="both"/>
      </w:pPr>
      <w:r>
        <w:t>Prekopová, Jiřina: Prvorozené dítě, Grada P. 2000</w:t>
      </w:r>
    </w:p>
    <w:p w:rsidR="00D87A1F" w:rsidRDefault="00D87A1F" w:rsidP="00D87A1F">
      <w:pPr>
        <w:numPr>
          <w:ilvl w:val="0"/>
          <w:numId w:val="16"/>
        </w:numPr>
        <w:jc w:val="both"/>
      </w:pPr>
      <w:r>
        <w:t>Prekopová, Jiřina:Empatie, Grada P. 2002</w:t>
      </w:r>
    </w:p>
    <w:p w:rsidR="00D87A1F" w:rsidRDefault="00D87A1F" w:rsidP="00D87A1F">
      <w:pPr>
        <w:numPr>
          <w:ilvl w:val="0"/>
          <w:numId w:val="16"/>
        </w:numPr>
        <w:jc w:val="both"/>
      </w:pPr>
      <w:r>
        <w:t>Prekopová, J.;</w:t>
      </w:r>
      <w:r w:rsidR="00EA29D9">
        <w:t xml:space="preserve"> </w:t>
      </w:r>
      <w:r>
        <w:t xml:space="preserve">Schweitzerová, Christine: Děti jsou hosté, kteří hledají cestu, </w:t>
      </w:r>
      <w:r w:rsidR="005608B1">
        <w:t>Portál 1993</w:t>
      </w:r>
    </w:p>
    <w:p w:rsidR="005608B1" w:rsidRDefault="00EA29D9" w:rsidP="00D87A1F">
      <w:pPr>
        <w:numPr>
          <w:ilvl w:val="0"/>
          <w:numId w:val="16"/>
        </w:numPr>
        <w:jc w:val="both"/>
      </w:pPr>
      <w:r>
        <w:t>Smith, Heather: Děti a rozvod, Portál 2004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>Antier, Edwige: Dítě toho druhého, Portál 2005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>Sauzédě,J.P.; Sauzéde - Lagarde, A.:Spokojené soužití v nové rodině, Portál 2005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>Faber, Adele; Mazlish, Elaine: Jak mluvit, aby nás děti poslouchaly, jak naslouchat, aby nám děti důvěřovaly, Computer Press, B</w:t>
      </w:r>
      <w:r w:rsidR="00AA0711">
        <w:t>rno 2011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 xml:space="preserve"> Faber, Adele; Mazlish, Elaine: Jak mluvit, aby nás teenageři poslouchali, jak naslouchat, aby nám teenageři důvěřovali, </w:t>
      </w:r>
      <w:r w:rsidR="00AA0711">
        <w:t>Computer Press 2007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>Morrish, R.G.: 12 klíčů k důsledné výchově, Portál 2002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>Nelles, W.: Rodinné konstelace, Alternativa 2004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>Lehman, K.: Sourozenecké konstelace, Portál 2000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>Frielovi, John a Linda: 7 nejhorších rodičovských omylů, Knižní klub 2002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>Kropp, Paul: Rodičem bez nerváků, NLN 2001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>Berneová, Savary: Jak nevychovat dítě s pocitem méněcennosti Por</w:t>
      </w:r>
      <w:r w:rsidR="00AA0711">
        <w:t>t</w:t>
      </w:r>
      <w:r>
        <w:t>ál 1998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>Kaufmannová-Huberová, G.: Děti potřebují rituály, Portál 1998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>Lucasová, E.: Logoterapie ve výchově</w:t>
      </w:r>
      <w:r w:rsidR="00AA0711">
        <w:t>, Portál 1997</w:t>
      </w:r>
    </w:p>
    <w:p w:rsidR="00AA0711" w:rsidRDefault="00AA0711" w:rsidP="00D87A1F">
      <w:pPr>
        <w:numPr>
          <w:ilvl w:val="0"/>
          <w:numId w:val="16"/>
        </w:numPr>
        <w:jc w:val="both"/>
      </w:pPr>
      <w:r>
        <w:t>Lucasová, E.: Rodinné šťastie, Lúč 2009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>Hajný, Martin: O rodičích, dětech a drogách, Grada P. 2001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>Nešpor, Karel: Vaše dítě a návykové látky, Portál 2001</w:t>
      </w:r>
    </w:p>
    <w:p w:rsidR="00EA29D9" w:rsidRDefault="00EA29D9" w:rsidP="00D87A1F">
      <w:pPr>
        <w:numPr>
          <w:ilvl w:val="0"/>
          <w:numId w:val="16"/>
        </w:numPr>
        <w:jc w:val="both"/>
      </w:pPr>
      <w:r>
        <w:t>Nešpor, Karel: Léčivá moc smíchu, Vyšehrad 2007</w:t>
      </w:r>
    </w:p>
    <w:p w:rsidR="00EA29D9" w:rsidRPr="00D87A1F" w:rsidRDefault="00AA0711" w:rsidP="00D87A1F">
      <w:pPr>
        <w:numPr>
          <w:ilvl w:val="0"/>
          <w:numId w:val="16"/>
        </w:numPr>
        <w:jc w:val="both"/>
      </w:pPr>
      <w:r>
        <w:t>Lexikon pro rodiče: Jak řešit problémy dětí se školou, Portál 1997</w:t>
      </w:r>
    </w:p>
    <w:p w:rsidR="00D87A1F" w:rsidRDefault="00D87A1F" w:rsidP="00D87A1F">
      <w:pPr>
        <w:rPr>
          <w:rFonts w:ascii="Calibri" w:hAnsi="Calibri" w:cs="Calibri"/>
          <w:sz w:val="28"/>
          <w:szCs w:val="28"/>
        </w:rPr>
      </w:pPr>
    </w:p>
    <w:p w:rsidR="00230A0B" w:rsidRDefault="00230A0B" w:rsidP="00D87A1F">
      <w:pPr>
        <w:rPr>
          <w:rFonts w:ascii="Calibri" w:hAnsi="Calibri" w:cs="Calibri"/>
          <w:sz w:val="28"/>
          <w:szCs w:val="28"/>
        </w:rPr>
      </w:pPr>
    </w:p>
    <w:p w:rsidR="00230A0B" w:rsidRPr="00230A0B" w:rsidRDefault="00230A0B" w:rsidP="00230A0B">
      <w:pPr>
        <w:ind w:left="0"/>
        <w:jc w:val="both"/>
        <w:rPr>
          <w:b/>
          <w:color w:val="282828"/>
        </w:rPr>
      </w:pPr>
      <w:r>
        <w:rPr>
          <w:color w:val="282828"/>
        </w:rPr>
        <w:t xml:space="preserve">                     </w:t>
      </w:r>
      <w:r w:rsidRPr="00230A0B">
        <w:rPr>
          <w:b/>
          <w:color w:val="282828"/>
        </w:rPr>
        <w:t xml:space="preserve">Literatura- studijní styly, učení: </w:t>
      </w:r>
    </w:p>
    <w:p w:rsidR="00230A0B" w:rsidRDefault="00230A0B" w:rsidP="00230A0B">
      <w:pPr>
        <w:ind w:left="0"/>
        <w:jc w:val="both"/>
        <w:rPr>
          <w:color w:val="282828"/>
        </w:rPr>
      </w:pPr>
    </w:p>
    <w:p w:rsidR="00230A0B" w:rsidRPr="00230A0B" w:rsidRDefault="00230A0B" w:rsidP="00230A0B">
      <w:pPr>
        <w:pStyle w:val="Odstavecseseznamem"/>
        <w:numPr>
          <w:ilvl w:val="0"/>
          <w:numId w:val="17"/>
        </w:numPr>
        <w:jc w:val="both"/>
        <w:rPr>
          <w:color w:val="282828"/>
        </w:rPr>
      </w:pPr>
      <w:r w:rsidRPr="00230A0B">
        <w:rPr>
          <w:color w:val="282828"/>
        </w:rPr>
        <w:t>Fisher R., Učíme děti myslet a učit se, nakl. Portál 1997</w:t>
      </w:r>
    </w:p>
    <w:p w:rsidR="00230A0B" w:rsidRPr="00230A0B" w:rsidRDefault="00230A0B" w:rsidP="00230A0B">
      <w:pPr>
        <w:pStyle w:val="Odstavecseseznamem"/>
        <w:numPr>
          <w:ilvl w:val="0"/>
          <w:numId w:val="17"/>
        </w:numPr>
        <w:jc w:val="both"/>
        <w:rPr>
          <w:color w:val="282828"/>
        </w:rPr>
      </w:pPr>
      <w:r w:rsidRPr="00230A0B">
        <w:rPr>
          <w:color w:val="282828"/>
        </w:rPr>
        <w:t>Groll Ch., Sehrbrock D., Jak vyzrát na školu, Portál 2002</w:t>
      </w:r>
    </w:p>
    <w:p w:rsidR="00230A0B" w:rsidRPr="00230A0B" w:rsidRDefault="00230A0B" w:rsidP="00230A0B">
      <w:pPr>
        <w:pStyle w:val="Odstavecseseznamem"/>
        <w:numPr>
          <w:ilvl w:val="0"/>
          <w:numId w:val="17"/>
        </w:numPr>
        <w:jc w:val="both"/>
        <w:rPr>
          <w:color w:val="282828"/>
        </w:rPr>
      </w:pPr>
      <w:r w:rsidRPr="00230A0B">
        <w:rPr>
          <w:color w:val="282828"/>
        </w:rPr>
        <w:t>Suchá J., Skupinové hry pro cvičení paměti v každém věku, Portál 2012</w:t>
      </w:r>
    </w:p>
    <w:p w:rsidR="00230A0B" w:rsidRPr="00230A0B" w:rsidRDefault="00230A0B" w:rsidP="00230A0B">
      <w:pPr>
        <w:pStyle w:val="Odstavecseseznamem"/>
        <w:numPr>
          <w:ilvl w:val="0"/>
          <w:numId w:val="17"/>
        </w:numPr>
        <w:autoSpaceDE w:val="0"/>
        <w:autoSpaceDN w:val="0"/>
        <w:jc w:val="both"/>
        <w:rPr>
          <w:color w:val="282828"/>
        </w:rPr>
      </w:pPr>
      <w:r w:rsidRPr="00230A0B">
        <w:rPr>
          <w:color w:val="000000"/>
        </w:rPr>
        <w:t>Preiss, M., Křivohlavý, J.: Trénování paměti a poznávacích schopností, Praha, Grada 2009.</w:t>
      </w:r>
    </w:p>
    <w:p w:rsidR="00230A0B" w:rsidRPr="00230A0B" w:rsidRDefault="00230A0B" w:rsidP="00230A0B">
      <w:pPr>
        <w:pStyle w:val="Odstavecseseznamem"/>
        <w:numPr>
          <w:ilvl w:val="0"/>
          <w:numId w:val="17"/>
        </w:numPr>
        <w:autoSpaceDE w:val="0"/>
        <w:autoSpaceDN w:val="0"/>
        <w:jc w:val="both"/>
        <w:rPr>
          <w:color w:val="282828"/>
        </w:rPr>
      </w:pPr>
      <w:r w:rsidRPr="00230A0B">
        <w:rPr>
          <w:color w:val="000000"/>
        </w:rPr>
        <w:t>Geisselhart, R. R., Burkart, Ch.: Trénink paměti a koncentrace, Praha, Grada 2006.</w:t>
      </w:r>
    </w:p>
    <w:p w:rsidR="00230A0B" w:rsidRPr="00230A0B" w:rsidRDefault="00230A0B" w:rsidP="00230A0B">
      <w:pPr>
        <w:pStyle w:val="Odstavecseseznamem"/>
        <w:numPr>
          <w:ilvl w:val="0"/>
          <w:numId w:val="17"/>
        </w:numPr>
        <w:autoSpaceDE w:val="0"/>
        <w:autoSpaceDN w:val="0"/>
        <w:jc w:val="both"/>
        <w:rPr>
          <w:color w:val="282828"/>
        </w:rPr>
      </w:pPr>
      <w:r>
        <w:rPr>
          <w:color w:val="000000"/>
        </w:rPr>
        <w:t>Kahn, Norma: Jak efektivně studovat a pracovat s informacemi, Portál 2001</w:t>
      </w:r>
    </w:p>
    <w:p w:rsidR="00230A0B" w:rsidRPr="00230A0B" w:rsidRDefault="00230A0B" w:rsidP="00230A0B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sz w:val="28"/>
          <w:szCs w:val="28"/>
        </w:rPr>
      </w:pPr>
      <w:r w:rsidRPr="00230A0B">
        <w:t>Kossak, H-CH</w:t>
      </w:r>
      <w:r w:rsidRPr="00230A0B">
        <w:rPr>
          <w:rFonts w:ascii="Calibri" w:hAnsi="Calibri" w:cs="Calibri"/>
          <w:sz w:val="28"/>
          <w:szCs w:val="28"/>
        </w:rPr>
        <w:t>.:</w:t>
      </w:r>
      <w:r>
        <w:rPr>
          <w:rFonts w:ascii="Calibri" w:hAnsi="Calibri" w:cs="Calibri"/>
          <w:sz w:val="28"/>
          <w:szCs w:val="28"/>
        </w:rPr>
        <w:t xml:space="preserve"> </w:t>
      </w:r>
      <w:r w:rsidRPr="00230A0B">
        <w:t>Jak se snadno učit a více si pamatovat</w:t>
      </w:r>
      <w:r>
        <w:t>, Grada 2012</w:t>
      </w:r>
    </w:p>
    <w:p w:rsidR="00230A0B" w:rsidRDefault="00230A0B" w:rsidP="00230A0B">
      <w:pPr>
        <w:pStyle w:val="Odstavecseseznamem"/>
        <w:ind w:left="1778"/>
        <w:jc w:val="both"/>
        <w:rPr>
          <w:sz w:val="22"/>
          <w:szCs w:val="22"/>
        </w:rPr>
      </w:pPr>
    </w:p>
    <w:p w:rsidR="00230A0B" w:rsidRDefault="00230A0B" w:rsidP="00230A0B">
      <w:pPr>
        <w:ind w:left="0"/>
        <w:jc w:val="both"/>
        <w:rPr>
          <w:sz w:val="22"/>
          <w:szCs w:val="22"/>
        </w:rPr>
      </w:pPr>
    </w:p>
    <w:p w:rsidR="00230A0B" w:rsidRDefault="00230A0B" w:rsidP="00230A0B">
      <w:pPr>
        <w:ind w:left="0"/>
        <w:jc w:val="both"/>
        <w:rPr>
          <w:sz w:val="22"/>
          <w:szCs w:val="22"/>
        </w:rPr>
      </w:pPr>
      <w:r w:rsidRPr="00230A0B">
        <w:rPr>
          <w:b/>
        </w:rPr>
        <w:t>Literatura – ADHD, poruchy pozornosti a aktivity</w:t>
      </w:r>
      <w:r>
        <w:rPr>
          <w:sz w:val="22"/>
          <w:szCs w:val="22"/>
        </w:rPr>
        <w:t>:</w:t>
      </w:r>
    </w:p>
    <w:p w:rsidR="00230A0B" w:rsidRPr="00230A0B" w:rsidRDefault="00230A0B" w:rsidP="00230A0B">
      <w:pPr>
        <w:ind w:left="0"/>
        <w:jc w:val="both"/>
        <w:rPr>
          <w:sz w:val="22"/>
          <w:szCs w:val="22"/>
        </w:rPr>
      </w:pP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rPr>
          <w:color w:val="000000"/>
        </w:rPr>
        <w:t>1.</w:t>
      </w:r>
      <w:r>
        <w:rPr>
          <w:color w:val="000000"/>
        </w:rPr>
        <w:tab/>
        <w:t xml:space="preserve">Altmanová, M.: </w:t>
      </w:r>
      <w:r>
        <w:rPr>
          <w:i/>
          <w:iCs/>
          <w:color w:val="000000"/>
        </w:rPr>
        <w:t>Hyperaktivní a nepozorné dítě. Podněty k práci s dětmi s ADHD pro rodiče a učitele.</w:t>
      </w:r>
      <w:r>
        <w:rPr>
          <w:color w:val="000000"/>
        </w:rPr>
        <w:t xml:space="preserve"> Praha.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t>2.</w:t>
      </w:r>
      <w:r>
        <w:tab/>
        <w:t xml:space="preserve">Drtílková, I.: </w:t>
      </w:r>
      <w:r>
        <w:rPr>
          <w:i/>
          <w:iCs/>
        </w:rPr>
        <w:t>Hyperaktivní dítě. Vše, co potřebujete vědět o dítěti s hyperkinetickou poruchou (ADHD)</w:t>
      </w:r>
      <w:r>
        <w:rPr>
          <w:b/>
          <w:bCs/>
        </w:rPr>
        <w:t xml:space="preserve">. </w:t>
      </w:r>
      <w:r>
        <w:t xml:space="preserve">Praha: Galén. 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t>3.</w:t>
      </w:r>
      <w:r>
        <w:tab/>
        <w:t xml:space="preserve">Goetz, M., Uhlíková, P.: </w:t>
      </w:r>
      <w:r>
        <w:rPr>
          <w:i/>
          <w:iCs/>
        </w:rPr>
        <w:t>ADHD. Příručka pro starostlivé rodiče a zodpovědné učitele.</w:t>
      </w:r>
      <w:r>
        <w:t xml:space="preserve"> Praha: Galén.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t>4.</w:t>
      </w:r>
      <w:r>
        <w:tab/>
        <w:t xml:space="preserve">Jucovičová, D., Žáčková, H.: </w:t>
      </w:r>
      <w:r>
        <w:rPr>
          <w:i/>
          <w:iCs/>
        </w:rPr>
        <w:t>Metody práce s dětmi s LMD (ADHD, ADD) především pro učitele a vychovatele</w:t>
      </w:r>
      <w:r>
        <w:t xml:space="preserve">. Praha: Nakladatelství D+H. 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rPr>
          <w:color w:val="000000"/>
        </w:rPr>
        <w:t>5.</w:t>
      </w:r>
      <w:r>
        <w:rPr>
          <w:color w:val="000000"/>
        </w:rPr>
        <w:tab/>
        <w:t xml:space="preserve">Lokšová, I., Lokša, J.:  </w:t>
      </w:r>
      <w:r>
        <w:rPr>
          <w:i/>
          <w:iCs/>
          <w:color w:val="000000"/>
        </w:rPr>
        <w:t>Pozornost, motivace, relaxace a tvořivost dětí ve škole</w:t>
      </w:r>
      <w:r>
        <w:rPr>
          <w:color w:val="000000"/>
        </w:rPr>
        <w:t xml:space="preserve">. Praha: Portál.  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rPr>
          <w:color w:val="000000"/>
        </w:rPr>
        <w:t>6.</w:t>
      </w:r>
      <w:r>
        <w:rPr>
          <w:color w:val="000000"/>
        </w:rPr>
        <w:tab/>
        <w:t xml:space="preserve">Matějček, Z.: </w:t>
      </w:r>
      <w:r>
        <w:rPr>
          <w:i/>
          <w:iCs/>
          <w:color w:val="000000"/>
        </w:rPr>
        <w:t>Po dobrém, nebo po zlém?</w:t>
      </w:r>
      <w:r>
        <w:rPr>
          <w:color w:val="000000"/>
        </w:rPr>
        <w:t xml:space="preserve"> Praha: Portál. 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rPr>
          <w:color w:val="000000"/>
        </w:rPr>
        <w:t>7.</w:t>
      </w:r>
      <w:r>
        <w:rPr>
          <w:color w:val="000000"/>
        </w:rPr>
        <w:tab/>
        <w:t xml:space="preserve">Michalová, Z.: </w:t>
      </w:r>
      <w:r>
        <w:rPr>
          <w:i/>
          <w:iCs/>
          <w:color w:val="000000"/>
        </w:rPr>
        <w:t>Pozornost - cvičení na posilování koncentrace pozornosti</w:t>
      </w:r>
      <w:r>
        <w:rPr>
          <w:color w:val="000000"/>
        </w:rPr>
        <w:t>. Praha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t>8.</w:t>
      </w:r>
      <w:r>
        <w:tab/>
        <w:t xml:space="preserve">Munden, A: </w:t>
      </w:r>
      <w:r>
        <w:rPr>
          <w:i/>
          <w:iCs/>
        </w:rPr>
        <w:t>Poruchy pozornosti a hyperaktivita</w:t>
      </w:r>
      <w:r>
        <w:t xml:space="preserve">. Praha: Portál. 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t>9.</w:t>
      </w:r>
      <w:r>
        <w:tab/>
        <w:t xml:space="preserve">Nadeau, M.: </w:t>
      </w:r>
      <w:r>
        <w:rPr>
          <w:i/>
          <w:iCs/>
        </w:rPr>
        <w:t>Relaxační hry s dětmi</w:t>
      </w:r>
      <w:r>
        <w:t xml:space="preserve">. Praha: Portál. 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t>10.</w:t>
      </w:r>
      <w:r>
        <w:tab/>
        <w:t xml:space="preserve">O´Dell, N.E.: </w:t>
      </w:r>
      <w:r>
        <w:rPr>
          <w:i/>
          <w:iCs/>
        </w:rPr>
        <w:t>Neposedné dítě: jak pomoci hyperaktivním dětem</w:t>
      </w:r>
      <w:r>
        <w:t xml:space="preserve">. Praha: Grada. 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rPr>
          <w:color w:val="000000"/>
        </w:rPr>
        <w:t>11.</w:t>
      </w:r>
      <w:r>
        <w:rPr>
          <w:color w:val="000000"/>
        </w:rPr>
        <w:tab/>
        <w:t xml:space="preserve">Prekopová, J.: </w:t>
      </w:r>
      <w:r>
        <w:rPr>
          <w:i/>
          <w:iCs/>
          <w:color w:val="000000"/>
        </w:rPr>
        <w:t>Malý tyran</w:t>
      </w:r>
      <w:r>
        <w:rPr>
          <w:color w:val="000000"/>
        </w:rPr>
        <w:t xml:space="preserve">. Praha: Portál. 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rPr>
          <w:color w:val="000000"/>
        </w:rPr>
        <w:t>12.</w:t>
      </w:r>
      <w:r>
        <w:rPr>
          <w:color w:val="000000"/>
        </w:rPr>
        <w:tab/>
        <w:t xml:space="preserve">Prekopová, J.: </w:t>
      </w:r>
      <w:r>
        <w:rPr>
          <w:i/>
          <w:iCs/>
          <w:color w:val="000000"/>
        </w:rPr>
        <w:t>Neklidné dítě.</w:t>
      </w:r>
      <w:r>
        <w:rPr>
          <w:color w:val="000000"/>
        </w:rPr>
        <w:t xml:space="preserve"> Praha: Portál. 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t>13.</w:t>
      </w:r>
      <w:r>
        <w:tab/>
        <w:t xml:space="preserve">Riefová, S.: </w:t>
      </w:r>
      <w:r>
        <w:rPr>
          <w:i/>
          <w:iCs/>
        </w:rPr>
        <w:t>Nesoustředěné a neklidné dítě ve škole</w:t>
      </w:r>
      <w:r>
        <w:t xml:space="preserve">. Praha: Portál. 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t>14.</w:t>
      </w:r>
      <w:r>
        <w:tab/>
        <w:t xml:space="preserve">Rezková, V., Zelinková, O., Tumpachová, L.: </w:t>
      </w:r>
      <w:r>
        <w:rPr>
          <w:i/>
          <w:iCs/>
        </w:rPr>
        <w:t>Koncentrace pozornosti. Soubor pracovních listů pro děti určený k nácviku a zlepšení koncentrace pozornosti.</w:t>
      </w:r>
      <w:r>
        <w:t xml:space="preserve"> Praha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  <w:rPr>
          <w:color w:val="000000"/>
        </w:rPr>
      </w:pPr>
      <w:r>
        <w:rPr>
          <w:color w:val="000000"/>
        </w:rPr>
        <w:t>15.</w:t>
      </w:r>
      <w:r>
        <w:rPr>
          <w:color w:val="000000"/>
        </w:rPr>
        <w:tab/>
        <w:t xml:space="preserve">Serfontein, G.: </w:t>
      </w:r>
      <w:r>
        <w:rPr>
          <w:i/>
          <w:iCs/>
          <w:color w:val="000000"/>
        </w:rPr>
        <w:t>Potíže dětí s učením a chováním</w:t>
      </w:r>
      <w:r>
        <w:rPr>
          <w:color w:val="000000"/>
        </w:rPr>
        <w:t xml:space="preserve">. Praha: Portál. 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t>16.</w:t>
      </w:r>
      <w:r>
        <w:tab/>
        <w:t xml:space="preserve">Šimanovský, Z.: </w:t>
      </w:r>
      <w:r>
        <w:rPr>
          <w:i/>
          <w:iCs/>
        </w:rPr>
        <w:t>Hry pro zvládání agresivity a neklidu</w:t>
      </w:r>
      <w:r>
        <w:t xml:space="preserve">. Praha: Portál. 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rPr>
          <w:color w:val="000000"/>
        </w:rPr>
        <w:t>17.</w:t>
      </w:r>
      <w:r>
        <w:rPr>
          <w:color w:val="000000"/>
        </w:rPr>
        <w:tab/>
        <w:t xml:space="preserve">Train, A.: </w:t>
      </w:r>
      <w:r>
        <w:rPr>
          <w:i/>
          <w:iCs/>
          <w:color w:val="000000"/>
        </w:rPr>
        <w:t>Nejčastější poruchy chování u dětí</w:t>
      </w:r>
      <w:r>
        <w:rPr>
          <w:color w:val="000000"/>
        </w:rPr>
        <w:t>. Praha: Portál.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</w:pPr>
      <w:r>
        <w:rPr>
          <w:color w:val="000000"/>
        </w:rPr>
        <w:t>18.</w:t>
      </w:r>
      <w:r>
        <w:rPr>
          <w:color w:val="000000"/>
        </w:rPr>
        <w:tab/>
        <w:t xml:space="preserve">Zemánková, Vyskotová: </w:t>
      </w:r>
      <w:r>
        <w:rPr>
          <w:i/>
          <w:iCs/>
          <w:color w:val="000000"/>
        </w:rPr>
        <w:t>Cvičení pro hyperaktivní děti</w:t>
      </w:r>
      <w:r>
        <w:rPr>
          <w:color w:val="000000"/>
        </w:rPr>
        <w:t>. Praha: Grada.</w:t>
      </w:r>
    </w:p>
    <w:p w:rsidR="00230A0B" w:rsidRDefault="00230A0B" w:rsidP="00230A0B">
      <w:pPr>
        <w:autoSpaceDE w:val="0"/>
        <w:autoSpaceDN w:val="0"/>
        <w:adjustRightInd w:val="0"/>
        <w:ind w:left="644" w:hanging="360"/>
        <w:jc w:val="both"/>
        <w:rPr>
          <w:color w:val="000000"/>
        </w:rPr>
      </w:pPr>
      <w:r>
        <w:rPr>
          <w:color w:val="000000"/>
        </w:rPr>
        <w:t>19.</w:t>
      </w:r>
      <w:r>
        <w:rPr>
          <w:color w:val="000000"/>
        </w:rPr>
        <w:tab/>
        <w:t>Žáčková, H., Jucovičová, D.: Relaxace nejen pro děti s ADHD. Praha: Nakladatelství D+H.</w:t>
      </w:r>
    </w:p>
    <w:p w:rsidR="00230A0B" w:rsidRDefault="00230A0B" w:rsidP="00230A0B">
      <w:pPr>
        <w:jc w:val="both"/>
      </w:pPr>
      <w:r>
        <w:rPr>
          <w:color w:val="000000"/>
        </w:rPr>
        <w:t xml:space="preserve">20. Taylor,J. F.: </w:t>
      </w:r>
      <w:r>
        <w:rPr>
          <w:i/>
          <w:iCs/>
          <w:color w:val="000000"/>
        </w:rPr>
        <w:t xml:space="preserve">Jak přežít s hyperaktivitou a poruchami pozornosti: Rádce pro děti s ADHD a ADD. </w:t>
      </w:r>
      <w:r>
        <w:t>Praha: Portál</w:t>
      </w:r>
    </w:p>
    <w:p w:rsidR="00230A0B" w:rsidRDefault="00230A0B" w:rsidP="00230A0B">
      <w:pPr>
        <w:pStyle w:val="Odstavecseseznamem"/>
        <w:ind w:left="1778"/>
        <w:jc w:val="both"/>
        <w:rPr>
          <w:rFonts w:ascii="Calibri" w:hAnsi="Calibri" w:cs="Calibri"/>
          <w:sz w:val="28"/>
          <w:szCs w:val="28"/>
        </w:rPr>
      </w:pPr>
    </w:p>
    <w:p w:rsidR="00230A0B" w:rsidRDefault="00230A0B" w:rsidP="00230A0B">
      <w:pPr>
        <w:pStyle w:val="Odstavecseseznamem"/>
        <w:ind w:left="1778"/>
        <w:jc w:val="both"/>
        <w:rPr>
          <w:rFonts w:ascii="Calibri" w:hAnsi="Calibri" w:cs="Calibri"/>
          <w:sz w:val="28"/>
          <w:szCs w:val="28"/>
        </w:rPr>
      </w:pPr>
    </w:p>
    <w:p w:rsidR="00230A0B" w:rsidRDefault="00230A0B" w:rsidP="00230A0B">
      <w:pPr>
        <w:ind w:left="0"/>
        <w:jc w:val="both"/>
        <w:rPr>
          <w:b/>
        </w:rPr>
      </w:pPr>
      <w:r w:rsidRPr="00230A0B">
        <w:rPr>
          <w:b/>
        </w:rPr>
        <w:t>Literatura: úzkost, stres:</w:t>
      </w:r>
    </w:p>
    <w:p w:rsidR="00230A0B" w:rsidRDefault="00230A0B" w:rsidP="00230A0B">
      <w:pPr>
        <w:ind w:left="0"/>
        <w:jc w:val="both"/>
        <w:rPr>
          <w:b/>
        </w:rPr>
      </w:pPr>
    </w:p>
    <w:p w:rsidR="00230A0B" w:rsidRDefault="00230A0B" w:rsidP="00230A0B">
      <w:pPr>
        <w:pStyle w:val="Odstavecseseznamem"/>
        <w:numPr>
          <w:ilvl w:val="0"/>
          <w:numId w:val="18"/>
        </w:numPr>
        <w:jc w:val="both"/>
      </w:pPr>
      <w:r>
        <w:t>Novák,T.,Dvořáčková, B.: Věřte sami sobě, Grada 2010</w:t>
      </w:r>
    </w:p>
    <w:p w:rsidR="00230A0B" w:rsidRDefault="00230A0B" w:rsidP="00230A0B">
      <w:pPr>
        <w:pStyle w:val="Odstavecseseznamem"/>
        <w:numPr>
          <w:ilvl w:val="0"/>
          <w:numId w:val="18"/>
        </w:numPr>
        <w:jc w:val="both"/>
      </w:pPr>
      <w:r>
        <w:t>Rogge, J.-U.: Dětské strachy a úzkosti, Portál 1998</w:t>
      </w:r>
    </w:p>
    <w:p w:rsidR="00230A0B" w:rsidRPr="00230A0B" w:rsidRDefault="00230A0B" w:rsidP="00230A0B">
      <w:pPr>
        <w:pStyle w:val="Odstavecseseznamem"/>
        <w:numPr>
          <w:ilvl w:val="0"/>
          <w:numId w:val="18"/>
        </w:numPr>
        <w:jc w:val="both"/>
      </w:pPr>
      <w:r>
        <w:t>Vališová, A.: Asertivita v rodině a škole</w:t>
      </w:r>
      <w:r w:rsidR="0012643B">
        <w:t>, H+H 1998</w:t>
      </w:r>
      <w:r>
        <w:t xml:space="preserve"> </w:t>
      </w:r>
    </w:p>
    <w:p w:rsidR="00230A0B" w:rsidRDefault="00230A0B" w:rsidP="00230A0B">
      <w:pPr>
        <w:pStyle w:val="Odstavecseseznamem"/>
        <w:autoSpaceDE w:val="0"/>
        <w:autoSpaceDN w:val="0"/>
        <w:ind w:left="1854"/>
        <w:jc w:val="both"/>
        <w:rPr>
          <w:b/>
          <w:color w:val="282828"/>
        </w:rPr>
      </w:pPr>
    </w:p>
    <w:p w:rsidR="00414C23" w:rsidRDefault="00414C23" w:rsidP="00230A0B">
      <w:pPr>
        <w:pStyle w:val="Odstavecseseznamem"/>
        <w:autoSpaceDE w:val="0"/>
        <w:autoSpaceDN w:val="0"/>
        <w:ind w:left="1854"/>
        <w:jc w:val="both"/>
        <w:rPr>
          <w:b/>
          <w:color w:val="282828"/>
        </w:rPr>
      </w:pPr>
    </w:p>
    <w:p w:rsidR="00414C23" w:rsidRPr="00414C23" w:rsidRDefault="00414C23" w:rsidP="00414C23">
      <w:pPr>
        <w:autoSpaceDE w:val="0"/>
        <w:autoSpaceDN w:val="0"/>
        <w:ind w:left="0"/>
        <w:jc w:val="both"/>
        <w:rPr>
          <w:b/>
          <w:color w:val="282828"/>
        </w:rPr>
      </w:pPr>
      <w:r w:rsidRPr="00414C23">
        <w:rPr>
          <w:b/>
          <w:color w:val="282828"/>
        </w:rPr>
        <w:t>Literatura – předškolní stimulace a příprava do školy</w:t>
      </w:r>
      <w:r>
        <w:rPr>
          <w:b/>
          <w:color w:val="282828"/>
        </w:rPr>
        <w:t>:</w:t>
      </w:r>
    </w:p>
    <w:p w:rsidR="00414C23" w:rsidRDefault="00414C23" w:rsidP="00414C23"/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Bednářová, J., Šmardová V.: Diagnostika dítěte předškolního věku, Edika 2007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Bednářová, J., Šmardová, V. : Rozvoj grafomotoriky, Edika 2006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 xml:space="preserve">Bednářová, J. , Šmardová, V. : Školní zralost, Edika 2010 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Bednářová, Šmarda : Jedním tahem, DYScentrum Praha 2009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Bednářová, Šmarda : Orientace v čase 1., Edika 2012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Bednářová, J. : Co si tužky povídaly 1., Edika 2012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Co si tužky povídaly, Edika 2012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Mezi námi pastelkami, Edika 2006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 xml:space="preserve"> Jak se pastelky učily kreslit, Edika 2012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Mezi námi předškoláky pro děti od 3-5 let, Edika 2011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Mezi námi předškoláky pro děti od 5-7 let, Edika 2011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Předčíselné představy, PPP Brno 2004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 xml:space="preserve">Optická diferenciace 1., 2., DYScentrum Praha 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Rozvoj zrakového vnímání pro děti od 3 do 5 let, Edika 2009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Rozvoj zrakového vnímání pro děti od 4 do 6 let, Edika 2009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Rozvoj zrakového vnímání pro děti od 5 do 7 let, Edika 2010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lastRenderedPageBreak/>
        <w:t>Kreslení před psaním, PPP Brno 1998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Na návštěvě u malíře, Edika 2012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Sluchové vnímání, PPP Brno 2008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Orientace v prostoru a v čase pro   děti od 4 do 6 let, Edika 2012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Orientace v prostoru a v čase pro   děti od 5 do 7 let, Edika 2012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Počítání soba Boba 1., 2., 3., Edika 2007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Bukáčková, J., Procházková, L. : Už se těším do školy – Pracovní sešit pro předškoláky, BLUG 2007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CD Chytré dítě – Hry pro rozvoj myšlení a řeči, Multimedia ART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Naslouchej a hrej si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Diagnostika předškoláka, MC nakladatelství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Kubějová, O., Růžek, M. : Moje krůčky k počítání – pracovní sešit pro děti ve věku 4-7 let, Didaktis 2002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Michalová, Z. : Čáry máry, Tobiáš 2009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Michalová, Z. : Připravujeme se do školy, Tobiáš 2012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Michalová, Z. : Předškolák s problémovým chováním, Portál 2012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Novotná, I. : Pracovní sešit předškoláka, Edika 2011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Pávková, B., Šmarda, R. : Aby moje dítě správně mluvilo, Computer Press 2005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Rezková, V., Tumpachová, L. : Škola před školou I., II., PPPP 2004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Synek : Říkáme si s dětmi, ArchArt 2004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Šimonovy pracovní listy, Portál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Tarábková, M., Profant, T. : Moje krůčky k přemýšlení - pracovní sešit pro děti ve věku 4-7 let, Didaktis 2002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Zelinková : Hrajeme si s písmeny – Rozlišování hlásek, DYS 2001</w:t>
      </w:r>
    </w:p>
    <w:p w:rsidR="00414C23" w:rsidRDefault="00414C23" w:rsidP="00414C23">
      <w:pPr>
        <w:pStyle w:val="Odstavecseseznamem"/>
        <w:numPr>
          <w:ilvl w:val="0"/>
          <w:numId w:val="19"/>
        </w:numPr>
        <w:jc w:val="both"/>
      </w:pPr>
      <w:r>
        <w:t>Žáčková, H., Jucovičová, D. : Děti s odkladem školní docházky a jejich úspěšný start ve škole, Nakladatelství D+H 2007</w:t>
      </w:r>
    </w:p>
    <w:p w:rsidR="00414C23" w:rsidRDefault="00414C23" w:rsidP="00414C23">
      <w:pPr>
        <w:jc w:val="both"/>
      </w:pPr>
    </w:p>
    <w:sectPr w:rsidR="00414C23" w:rsidSect="00205A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08" w:rsidRDefault="002E1A08">
      <w:r>
        <w:separator/>
      </w:r>
    </w:p>
  </w:endnote>
  <w:endnote w:type="continuationSeparator" w:id="0">
    <w:p w:rsidR="002E1A08" w:rsidRDefault="002E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08" w:rsidRDefault="002E1A08">
      <w:r>
        <w:separator/>
      </w:r>
    </w:p>
  </w:footnote>
  <w:footnote w:type="continuationSeparator" w:id="0">
    <w:p w:rsidR="002E1A08" w:rsidRDefault="002E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75E"/>
    <w:multiLevelType w:val="hybridMultilevel"/>
    <w:tmpl w:val="56404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E610A"/>
    <w:multiLevelType w:val="hybridMultilevel"/>
    <w:tmpl w:val="2320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3E22"/>
    <w:multiLevelType w:val="hybridMultilevel"/>
    <w:tmpl w:val="E862AC40"/>
    <w:lvl w:ilvl="0" w:tplc="1180C7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B3E5D"/>
    <w:multiLevelType w:val="hybridMultilevel"/>
    <w:tmpl w:val="EDA8E420"/>
    <w:lvl w:ilvl="0" w:tplc="4CEECF9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3153A29"/>
    <w:multiLevelType w:val="hybridMultilevel"/>
    <w:tmpl w:val="01CC4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7553"/>
    <w:multiLevelType w:val="hybridMultilevel"/>
    <w:tmpl w:val="4CE43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A444B"/>
    <w:multiLevelType w:val="hybridMultilevel"/>
    <w:tmpl w:val="8B5CD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9183F"/>
    <w:multiLevelType w:val="hybridMultilevel"/>
    <w:tmpl w:val="7D3035E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2F2A14CD"/>
    <w:multiLevelType w:val="hybridMultilevel"/>
    <w:tmpl w:val="6C14D0C8"/>
    <w:lvl w:ilvl="0" w:tplc="61B83944">
      <w:start w:val="28"/>
      <w:numFmt w:val="bullet"/>
      <w:lvlText w:val="-"/>
      <w:lvlJc w:val="left"/>
      <w:pPr>
        <w:ind w:left="149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8D33E13"/>
    <w:multiLevelType w:val="hybridMultilevel"/>
    <w:tmpl w:val="C388D150"/>
    <w:lvl w:ilvl="0" w:tplc="D390FAD8">
      <w:start w:val="2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487A24A0"/>
    <w:multiLevelType w:val="hybridMultilevel"/>
    <w:tmpl w:val="3272AB74"/>
    <w:lvl w:ilvl="0" w:tplc="526209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B5D85"/>
    <w:multiLevelType w:val="hybridMultilevel"/>
    <w:tmpl w:val="4A9E127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52500515"/>
    <w:multiLevelType w:val="hybridMultilevel"/>
    <w:tmpl w:val="AE3EEC52"/>
    <w:lvl w:ilvl="0" w:tplc="5D202034">
      <w:start w:val="28"/>
      <w:numFmt w:val="bullet"/>
      <w:lvlText w:val="-"/>
      <w:lvlJc w:val="left"/>
      <w:pPr>
        <w:ind w:left="145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58F02A68"/>
    <w:multiLevelType w:val="hybridMultilevel"/>
    <w:tmpl w:val="4386D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115E8"/>
    <w:multiLevelType w:val="hybridMultilevel"/>
    <w:tmpl w:val="23562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104D3"/>
    <w:multiLevelType w:val="hybridMultilevel"/>
    <w:tmpl w:val="91329028"/>
    <w:lvl w:ilvl="0" w:tplc="4CEECF9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E00B8"/>
    <w:multiLevelType w:val="hybridMultilevel"/>
    <w:tmpl w:val="69321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F1A95"/>
    <w:multiLevelType w:val="hybridMultilevel"/>
    <w:tmpl w:val="16FC1FA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8CF73A5"/>
    <w:multiLevelType w:val="hybridMultilevel"/>
    <w:tmpl w:val="A99C67A4"/>
    <w:lvl w:ilvl="0" w:tplc="64A6A8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E2532"/>
    <w:multiLevelType w:val="hybridMultilevel"/>
    <w:tmpl w:val="626C4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5"/>
  </w:num>
  <w:num w:numId="14">
    <w:abstractNumId w:val="19"/>
  </w:num>
  <w:num w:numId="15">
    <w:abstractNumId w:val="14"/>
  </w:num>
  <w:num w:numId="16">
    <w:abstractNumId w:val="7"/>
  </w:num>
  <w:num w:numId="17">
    <w:abstractNumId w:val="3"/>
  </w:num>
  <w:num w:numId="18">
    <w:abstractNumId w:val="15"/>
  </w:num>
  <w:num w:numId="19">
    <w:abstractNumId w:val="11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F7"/>
    <w:rsid w:val="00001782"/>
    <w:rsid w:val="000119A8"/>
    <w:rsid w:val="00026733"/>
    <w:rsid w:val="00042DB8"/>
    <w:rsid w:val="0004564C"/>
    <w:rsid w:val="00053D95"/>
    <w:rsid w:val="000662FB"/>
    <w:rsid w:val="00070922"/>
    <w:rsid w:val="00073180"/>
    <w:rsid w:val="000748E5"/>
    <w:rsid w:val="000825A0"/>
    <w:rsid w:val="00087967"/>
    <w:rsid w:val="00096472"/>
    <w:rsid w:val="00097B68"/>
    <w:rsid w:val="000A25A8"/>
    <w:rsid w:val="000B02A4"/>
    <w:rsid w:val="000C149F"/>
    <w:rsid w:val="000C51E8"/>
    <w:rsid w:val="000C6B4C"/>
    <w:rsid w:val="000D03C8"/>
    <w:rsid w:val="000D375A"/>
    <w:rsid w:val="000E0FBF"/>
    <w:rsid w:val="000E3FC5"/>
    <w:rsid w:val="00111225"/>
    <w:rsid w:val="0011673E"/>
    <w:rsid w:val="0011720A"/>
    <w:rsid w:val="0012643B"/>
    <w:rsid w:val="00126795"/>
    <w:rsid w:val="001507CD"/>
    <w:rsid w:val="0015312C"/>
    <w:rsid w:val="00167162"/>
    <w:rsid w:val="001723C3"/>
    <w:rsid w:val="00173152"/>
    <w:rsid w:val="00175582"/>
    <w:rsid w:val="0018450C"/>
    <w:rsid w:val="00196FE6"/>
    <w:rsid w:val="00197DC6"/>
    <w:rsid w:val="001A1005"/>
    <w:rsid w:val="001A1515"/>
    <w:rsid w:val="001B0327"/>
    <w:rsid w:val="001B09E8"/>
    <w:rsid w:val="001B2B67"/>
    <w:rsid w:val="001C68FE"/>
    <w:rsid w:val="001D5678"/>
    <w:rsid w:val="001F0906"/>
    <w:rsid w:val="001F5BCC"/>
    <w:rsid w:val="002050D5"/>
    <w:rsid w:val="00205A0F"/>
    <w:rsid w:val="00221AC6"/>
    <w:rsid w:val="00222177"/>
    <w:rsid w:val="00227322"/>
    <w:rsid w:val="00230A0B"/>
    <w:rsid w:val="002325D4"/>
    <w:rsid w:val="00235DE5"/>
    <w:rsid w:val="00236F3D"/>
    <w:rsid w:val="00243A35"/>
    <w:rsid w:val="00246373"/>
    <w:rsid w:val="00261329"/>
    <w:rsid w:val="002661CF"/>
    <w:rsid w:val="00267147"/>
    <w:rsid w:val="00281BFD"/>
    <w:rsid w:val="00284C8B"/>
    <w:rsid w:val="00290947"/>
    <w:rsid w:val="002B0B2D"/>
    <w:rsid w:val="002D438C"/>
    <w:rsid w:val="002D460C"/>
    <w:rsid w:val="002D49E3"/>
    <w:rsid w:val="002D60C2"/>
    <w:rsid w:val="002D69BA"/>
    <w:rsid w:val="002E1A08"/>
    <w:rsid w:val="002E1A53"/>
    <w:rsid w:val="002F16AD"/>
    <w:rsid w:val="0030213A"/>
    <w:rsid w:val="0031595F"/>
    <w:rsid w:val="0031796D"/>
    <w:rsid w:val="003443D5"/>
    <w:rsid w:val="00353B7C"/>
    <w:rsid w:val="00363A9C"/>
    <w:rsid w:val="00370705"/>
    <w:rsid w:val="00377110"/>
    <w:rsid w:val="00384CCA"/>
    <w:rsid w:val="00392786"/>
    <w:rsid w:val="003B6618"/>
    <w:rsid w:val="003B79F6"/>
    <w:rsid w:val="003D63E8"/>
    <w:rsid w:val="003D69BB"/>
    <w:rsid w:val="003D705A"/>
    <w:rsid w:val="003E255C"/>
    <w:rsid w:val="003F2049"/>
    <w:rsid w:val="00402ADC"/>
    <w:rsid w:val="00414C23"/>
    <w:rsid w:val="004616D6"/>
    <w:rsid w:val="00462E35"/>
    <w:rsid w:val="00471EFC"/>
    <w:rsid w:val="00481C2E"/>
    <w:rsid w:val="00491252"/>
    <w:rsid w:val="004950A8"/>
    <w:rsid w:val="004A5384"/>
    <w:rsid w:val="004A771E"/>
    <w:rsid w:val="004B095A"/>
    <w:rsid w:val="004C1DF2"/>
    <w:rsid w:val="004C65E1"/>
    <w:rsid w:val="004C7F5D"/>
    <w:rsid w:val="004E3D14"/>
    <w:rsid w:val="004F3205"/>
    <w:rsid w:val="004F5E5C"/>
    <w:rsid w:val="005115DC"/>
    <w:rsid w:val="00512710"/>
    <w:rsid w:val="00515C86"/>
    <w:rsid w:val="005608B1"/>
    <w:rsid w:val="00561964"/>
    <w:rsid w:val="00565EBF"/>
    <w:rsid w:val="00566ABA"/>
    <w:rsid w:val="005808FE"/>
    <w:rsid w:val="00595800"/>
    <w:rsid w:val="005A2AF6"/>
    <w:rsid w:val="005A5055"/>
    <w:rsid w:val="005E00A0"/>
    <w:rsid w:val="005E3943"/>
    <w:rsid w:val="005E4175"/>
    <w:rsid w:val="0060167A"/>
    <w:rsid w:val="00602467"/>
    <w:rsid w:val="00603F88"/>
    <w:rsid w:val="0060476D"/>
    <w:rsid w:val="00607130"/>
    <w:rsid w:val="00610CBC"/>
    <w:rsid w:val="00622832"/>
    <w:rsid w:val="00635BE1"/>
    <w:rsid w:val="00646B32"/>
    <w:rsid w:val="006514CD"/>
    <w:rsid w:val="00655259"/>
    <w:rsid w:val="00657112"/>
    <w:rsid w:val="00657884"/>
    <w:rsid w:val="0066756D"/>
    <w:rsid w:val="00670101"/>
    <w:rsid w:val="006772A0"/>
    <w:rsid w:val="006934DC"/>
    <w:rsid w:val="00694E03"/>
    <w:rsid w:val="006A69CD"/>
    <w:rsid w:val="006B728E"/>
    <w:rsid w:val="006C0638"/>
    <w:rsid w:val="006C0DB7"/>
    <w:rsid w:val="006C1FA4"/>
    <w:rsid w:val="006D1ECE"/>
    <w:rsid w:val="006D68DF"/>
    <w:rsid w:val="006D6B40"/>
    <w:rsid w:val="00712ECC"/>
    <w:rsid w:val="00716DA6"/>
    <w:rsid w:val="007313FC"/>
    <w:rsid w:val="00732E81"/>
    <w:rsid w:val="007338CC"/>
    <w:rsid w:val="00733A49"/>
    <w:rsid w:val="00736D9C"/>
    <w:rsid w:val="007456E4"/>
    <w:rsid w:val="00752EA7"/>
    <w:rsid w:val="007533A8"/>
    <w:rsid w:val="007644DE"/>
    <w:rsid w:val="007721D8"/>
    <w:rsid w:val="0077303A"/>
    <w:rsid w:val="00775DBE"/>
    <w:rsid w:val="00786ED4"/>
    <w:rsid w:val="00790831"/>
    <w:rsid w:val="00790E72"/>
    <w:rsid w:val="00793C89"/>
    <w:rsid w:val="007B5D62"/>
    <w:rsid w:val="007C2D97"/>
    <w:rsid w:val="007C477A"/>
    <w:rsid w:val="007D0C99"/>
    <w:rsid w:val="007D7D10"/>
    <w:rsid w:val="007E00E3"/>
    <w:rsid w:val="007F6647"/>
    <w:rsid w:val="007F7429"/>
    <w:rsid w:val="00803504"/>
    <w:rsid w:val="00806027"/>
    <w:rsid w:val="008105C6"/>
    <w:rsid w:val="00810E4D"/>
    <w:rsid w:val="00816546"/>
    <w:rsid w:val="00823855"/>
    <w:rsid w:val="00823AA4"/>
    <w:rsid w:val="00823C1D"/>
    <w:rsid w:val="00826724"/>
    <w:rsid w:val="008415D1"/>
    <w:rsid w:val="00845DBD"/>
    <w:rsid w:val="0085181A"/>
    <w:rsid w:val="00864681"/>
    <w:rsid w:val="0086677A"/>
    <w:rsid w:val="0087593B"/>
    <w:rsid w:val="00884D02"/>
    <w:rsid w:val="0089175C"/>
    <w:rsid w:val="00896EDB"/>
    <w:rsid w:val="008B1641"/>
    <w:rsid w:val="008C7C2A"/>
    <w:rsid w:val="008D0A8F"/>
    <w:rsid w:val="008D65E2"/>
    <w:rsid w:val="008F0527"/>
    <w:rsid w:val="008F3480"/>
    <w:rsid w:val="008F54E7"/>
    <w:rsid w:val="00901633"/>
    <w:rsid w:val="0090187C"/>
    <w:rsid w:val="009058B1"/>
    <w:rsid w:val="00927A8F"/>
    <w:rsid w:val="00950ACF"/>
    <w:rsid w:val="0095592C"/>
    <w:rsid w:val="00957CC6"/>
    <w:rsid w:val="0096086D"/>
    <w:rsid w:val="00973C4D"/>
    <w:rsid w:val="0098036F"/>
    <w:rsid w:val="00981697"/>
    <w:rsid w:val="009826E9"/>
    <w:rsid w:val="00982AF9"/>
    <w:rsid w:val="009874ED"/>
    <w:rsid w:val="00992E21"/>
    <w:rsid w:val="00996EF2"/>
    <w:rsid w:val="009979D2"/>
    <w:rsid w:val="009A051D"/>
    <w:rsid w:val="009B450E"/>
    <w:rsid w:val="009C7A99"/>
    <w:rsid w:val="009D0817"/>
    <w:rsid w:val="009D31ED"/>
    <w:rsid w:val="009E28FA"/>
    <w:rsid w:val="009E5519"/>
    <w:rsid w:val="009E5D85"/>
    <w:rsid w:val="009E6119"/>
    <w:rsid w:val="009F1D99"/>
    <w:rsid w:val="009F2602"/>
    <w:rsid w:val="00A2349A"/>
    <w:rsid w:val="00A37A66"/>
    <w:rsid w:val="00A44A10"/>
    <w:rsid w:val="00A44D0C"/>
    <w:rsid w:val="00A4651A"/>
    <w:rsid w:val="00A50699"/>
    <w:rsid w:val="00A56A93"/>
    <w:rsid w:val="00A609F1"/>
    <w:rsid w:val="00A60A89"/>
    <w:rsid w:val="00A94B67"/>
    <w:rsid w:val="00AA0711"/>
    <w:rsid w:val="00AA0E48"/>
    <w:rsid w:val="00AA27E3"/>
    <w:rsid w:val="00AA432B"/>
    <w:rsid w:val="00AB6064"/>
    <w:rsid w:val="00AB7A9B"/>
    <w:rsid w:val="00AD143C"/>
    <w:rsid w:val="00AD5DA2"/>
    <w:rsid w:val="00AD63DF"/>
    <w:rsid w:val="00AE0337"/>
    <w:rsid w:val="00AE279D"/>
    <w:rsid w:val="00AF722F"/>
    <w:rsid w:val="00AF77C0"/>
    <w:rsid w:val="00B115CF"/>
    <w:rsid w:val="00B13B76"/>
    <w:rsid w:val="00B212CB"/>
    <w:rsid w:val="00B35D59"/>
    <w:rsid w:val="00B37638"/>
    <w:rsid w:val="00B57384"/>
    <w:rsid w:val="00B5775E"/>
    <w:rsid w:val="00B65FB2"/>
    <w:rsid w:val="00B7616F"/>
    <w:rsid w:val="00B831F7"/>
    <w:rsid w:val="00B93CC9"/>
    <w:rsid w:val="00B96651"/>
    <w:rsid w:val="00BB08D5"/>
    <w:rsid w:val="00BB19D0"/>
    <w:rsid w:val="00BB5248"/>
    <w:rsid w:val="00BB683E"/>
    <w:rsid w:val="00BC53A1"/>
    <w:rsid w:val="00BC6ED7"/>
    <w:rsid w:val="00BC7AF4"/>
    <w:rsid w:val="00BF50AE"/>
    <w:rsid w:val="00C1111D"/>
    <w:rsid w:val="00C17B15"/>
    <w:rsid w:val="00C2488F"/>
    <w:rsid w:val="00C2638A"/>
    <w:rsid w:val="00C2723B"/>
    <w:rsid w:val="00C37403"/>
    <w:rsid w:val="00C41A2D"/>
    <w:rsid w:val="00C45F5D"/>
    <w:rsid w:val="00C54912"/>
    <w:rsid w:val="00C54B90"/>
    <w:rsid w:val="00C7060D"/>
    <w:rsid w:val="00C70701"/>
    <w:rsid w:val="00C82F3F"/>
    <w:rsid w:val="00C85BE9"/>
    <w:rsid w:val="00C85FD0"/>
    <w:rsid w:val="00C87054"/>
    <w:rsid w:val="00C93108"/>
    <w:rsid w:val="00C96989"/>
    <w:rsid w:val="00CA73EC"/>
    <w:rsid w:val="00CA76A5"/>
    <w:rsid w:val="00CC4B0B"/>
    <w:rsid w:val="00CD5961"/>
    <w:rsid w:val="00CE1BF3"/>
    <w:rsid w:val="00CE2F42"/>
    <w:rsid w:val="00CE4B1C"/>
    <w:rsid w:val="00CE6557"/>
    <w:rsid w:val="00D04797"/>
    <w:rsid w:val="00D04A67"/>
    <w:rsid w:val="00D05595"/>
    <w:rsid w:val="00D06D96"/>
    <w:rsid w:val="00D244B2"/>
    <w:rsid w:val="00D41B35"/>
    <w:rsid w:val="00D507EE"/>
    <w:rsid w:val="00D5473D"/>
    <w:rsid w:val="00D551B0"/>
    <w:rsid w:val="00D57FEC"/>
    <w:rsid w:val="00D64E4A"/>
    <w:rsid w:val="00D82C76"/>
    <w:rsid w:val="00D859CC"/>
    <w:rsid w:val="00D86563"/>
    <w:rsid w:val="00D8739A"/>
    <w:rsid w:val="00D87A1F"/>
    <w:rsid w:val="00D939B6"/>
    <w:rsid w:val="00D95C3B"/>
    <w:rsid w:val="00DA6D1E"/>
    <w:rsid w:val="00DB5AD2"/>
    <w:rsid w:val="00DE10FB"/>
    <w:rsid w:val="00DE43A1"/>
    <w:rsid w:val="00DF0042"/>
    <w:rsid w:val="00E0122F"/>
    <w:rsid w:val="00E06B13"/>
    <w:rsid w:val="00E13579"/>
    <w:rsid w:val="00E17ADA"/>
    <w:rsid w:val="00E22573"/>
    <w:rsid w:val="00E50951"/>
    <w:rsid w:val="00E577FC"/>
    <w:rsid w:val="00E61182"/>
    <w:rsid w:val="00E66AEE"/>
    <w:rsid w:val="00E71C1A"/>
    <w:rsid w:val="00E779CB"/>
    <w:rsid w:val="00E81CFF"/>
    <w:rsid w:val="00E877EF"/>
    <w:rsid w:val="00E948B8"/>
    <w:rsid w:val="00EA29D9"/>
    <w:rsid w:val="00EA2FB1"/>
    <w:rsid w:val="00EB3125"/>
    <w:rsid w:val="00EB3CCD"/>
    <w:rsid w:val="00EB6526"/>
    <w:rsid w:val="00EB6C9C"/>
    <w:rsid w:val="00EC6B72"/>
    <w:rsid w:val="00EE300B"/>
    <w:rsid w:val="00EE3208"/>
    <w:rsid w:val="00EE7849"/>
    <w:rsid w:val="00EF0743"/>
    <w:rsid w:val="00EF5009"/>
    <w:rsid w:val="00F0227A"/>
    <w:rsid w:val="00F068D4"/>
    <w:rsid w:val="00F07AB3"/>
    <w:rsid w:val="00F12B13"/>
    <w:rsid w:val="00F21F91"/>
    <w:rsid w:val="00F46C4E"/>
    <w:rsid w:val="00F5370C"/>
    <w:rsid w:val="00F60909"/>
    <w:rsid w:val="00F60F42"/>
    <w:rsid w:val="00F85B1A"/>
    <w:rsid w:val="00F90374"/>
    <w:rsid w:val="00F91991"/>
    <w:rsid w:val="00FB1C41"/>
    <w:rsid w:val="00FB575E"/>
    <w:rsid w:val="00FB7C8E"/>
    <w:rsid w:val="00FC627C"/>
    <w:rsid w:val="00FE0004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7AF4"/>
    <w:pPr>
      <w:ind w:left="1134"/>
      <w:jc w:val="center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31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31F7"/>
    <w:pPr>
      <w:tabs>
        <w:tab w:val="center" w:pos="4536"/>
        <w:tab w:val="right" w:pos="9072"/>
      </w:tabs>
    </w:pPr>
  </w:style>
  <w:style w:type="character" w:styleId="Hypertextovodkaz">
    <w:name w:val="Hyperlink"/>
    <w:rsid w:val="00B831F7"/>
    <w:rPr>
      <w:color w:val="0000FF"/>
      <w:u w:val="single"/>
    </w:rPr>
  </w:style>
  <w:style w:type="character" w:styleId="Sledovanodkaz">
    <w:name w:val="FollowedHyperlink"/>
    <w:rsid w:val="00073180"/>
    <w:rPr>
      <w:color w:val="800080"/>
      <w:u w:val="single"/>
    </w:rPr>
  </w:style>
  <w:style w:type="paragraph" w:styleId="Zkladntext">
    <w:name w:val="Body Text"/>
    <w:basedOn w:val="Normln"/>
    <w:link w:val="ZkladntextChar"/>
    <w:rsid w:val="00F46C4E"/>
    <w:pPr>
      <w:autoSpaceDE w:val="0"/>
      <w:autoSpaceDN w:val="0"/>
      <w:adjustRightInd w:val="0"/>
      <w:ind w:left="0"/>
      <w:jc w:val="both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F46C4E"/>
    <w:rPr>
      <w:sz w:val="24"/>
    </w:rPr>
  </w:style>
  <w:style w:type="paragraph" w:styleId="Odstavecseseznamem">
    <w:name w:val="List Paragraph"/>
    <w:basedOn w:val="Normln"/>
    <w:uiPriority w:val="34"/>
    <w:qFormat/>
    <w:rsid w:val="00230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7AF4"/>
    <w:pPr>
      <w:ind w:left="1134"/>
      <w:jc w:val="center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31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31F7"/>
    <w:pPr>
      <w:tabs>
        <w:tab w:val="center" w:pos="4536"/>
        <w:tab w:val="right" w:pos="9072"/>
      </w:tabs>
    </w:pPr>
  </w:style>
  <w:style w:type="character" w:styleId="Hypertextovodkaz">
    <w:name w:val="Hyperlink"/>
    <w:rsid w:val="00B831F7"/>
    <w:rPr>
      <w:color w:val="0000FF"/>
      <w:u w:val="single"/>
    </w:rPr>
  </w:style>
  <w:style w:type="character" w:styleId="Sledovanodkaz">
    <w:name w:val="FollowedHyperlink"/>
    <w:rsid w:val="00073180"/>
    <w:rPr>
      <w:color w:val="800080"/>
      <w:u w:val="single"/>
    </w:rPr>
  </w:style>
  <w:style w:type="paragraph" w:styleId="Zkladntext">
    <w:name w:val="Body Text"/>
    <w:basedOn w:val="Normln"/>
    <w:link w:val="ZkladntextChar"/>
    <w:rsid w:val="00F46C4E"/>
    <w:pPr>
      <w:autoSpaceDE w:val="0"/>
      <w:autoSpaceDN w:val="0"/>
      <w:adjustRightInd w:val="0"/>
      <w:ind w:left="0"/>
      <w:jc w:val="both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F46C4E"/>
    <w:rPr>
      <w:sz w:val="24"/>
    </w:rPr>
  </w:style>
  <w:style w:type="paragraph" w:styleId="Odstavecseseznamem">
    <w:name w:val="List Paragraph"/>
    <w:basedOn w:val="Normln"/>
    <w:uiPriority w:val="34"/>
    <w:qFormat/>
    <w:rsid w:val="0023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D592-F30F-4A21-B9B5-5B6827EE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Pedagogicko-psychologická poradna Zlín</Company>
  <LinksUpToDate>false</LinksUpToDate>
  <CharactersWithSpaces>6828</CharactersWithSpaces>
  <SharedDoc>false</SharedDoc>
  <HLinks>
    <vt:vector size="18" baseType="variant">
      <vt:variant>
        <vt:i4>393242</vt:i4>
      </vt:variant>
      <vt:variant>
        <vt:i4>6</vt:i4>
      </vt:variant>
      <vt:variant>
        <vt:i4>0</vt:i4>
      </vt:variant>
      <vt:variant>
        <vt:i4>5</vt:i4>
      </vt:variant>
      <vt:variant>
        <vt:lpwstr>http://www.cmisk.cz/</vt:lpwstr>
      </vt:variant>
      <vt:variant>
        <vt:lpwstr/>
      </vt:variant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http://www.supervizori.cz/</vt:lpwstr>
      </vt:variant>
      <vt:variant>
        <vt:lpwstr/>
      </vt:variant>
      <vt:variant>
        <vt:i4>7078010</vt:i4>
      </vt:variant>
      <vt:variant>
        <vt:i4>0</vt:i4>
      </vt:variant>
      <vt:variant>
        <vt:i4>0</vt:i4>
      </vt:variant>
      <vt:variant>
        <vt:i4>5</vt:i4>
      </vt:variant>
      <vt:variant>
        <vt:lpwstr>http://www.ior.sk/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Šmídková</dc:creator>
  <cp:lastModifiedBy>Ondřej Huňka</cp:lastModifiedBy>
  <cp:revision>2</cp:revision>
  <cp:lastPrinted>2012-01-10T08:59:00Z</cp:lastPrinted>
  <dcterms:created xsi:type="dcterms:W3CDTF">2014-12-02T08:29:00Z</dcterms:created>
  <dcterms:modified xsi:type="dcterms:W3CDTF">2014-12-02T08:29:00Z</dcterms:modified>
</cp:coreProperties>
</file>